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F8" w:rsidRDefault="002719F8" w:rsidP="002719F8">
      <w:pPr>
        <w:pStyle w:val="Sangradetextonormal"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Versión Pública</w:t>
      </w:r>
    </w:p>
    <w:p w:rsidR="00490900" w:rsidRDefault="00B3280F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ORDEN DEL DÍA </w:t>
      </w:r>
    </w:p>
    <w:p w:rsidR="00D460C5" w:rsidRPr="00D460C5" w:rsidRDefault="004E1CE8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SEXTA</w:t>
      </w:r>
      <w:r w:rsidR="00F75EAF">
        <w:rPr>
          <w:rFonts w:ascii="Arial" w:hAnsi="Arial" w:cs="Arial"/>
          <w:b/>
          <w:bCs/>
          <w:sz w:val="24"/>
          <w:szCs w:val="24"/>
        </w:rPr>
        <w:t xml:space="preserve"> 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SESIÓN ORDINARIA </w:t>
      </w:r>
    </w:p>
    <w:p w:rsidR="00D460C5" w:rsidRPr="00D460C5" w:rsidRDefault="00D460C5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>PLENO DEL TRIBUNAL CONSTITUCIONAL LOCAL</w:t>
      </w:r>
    </w:p>
    <w:p w:rsidR="00D460C5" w:rsidRPr="00D460C5" w:rsidRDefault="004E1CE8" w:rsidP="00D460C5">
      <w:pPr>
        <w:pStyle w:val="Sangradetextonormal"/>
        <w:spacing w:line="360" w:lineRule="auto"/>
        <w:ind w:left="708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AGOSTO </w:t>
      </w:r>
      <w:r w:rsidR="00EB440A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="008E2AEE">
        <w:rPr>
          <w:rFonts w:ascii="Arial" w:hAnsi="Arial" w:cs="Arial"/>
          <w:b/>
          <w:bCs/>
          <w:sz w:val="24"/>
          <w:szCs w:val="24"/>
        </w:rPr>
        <w:t xml:space="preserve">- </w:t>
      </w:r>
      <w:r w:rsidR="003C69EB">
        <w:rPr>
          <w:rFonts w:ascii="Arial" w:hAnsi="Arial" w:cs="Arial"/>
          <w:b/>
          <w:bCs/>
          <w:sz w:val="24"/>
          <w:szCs w:val="24"/>
        </w:rPr>
        <w:t>2021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60C5" w:rsidRPr="00D460C5" w:rsidRDefault="00D460C5" w:rsidP="00D460C5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Lista de asistencia.</w:t>
      </w:r>
    </w:p>
    <w:p w:rsidR="00D460C5" w:rsidRPr="00D460C5" w:rsidRDefault="00D460C5" w:rsidP="00D460C5">
      <w:pPr>
        <w:pStyle w:val="Textoindependiente"/>
        <w:tabs>
          <w:tab w:val="left" w:pos="720"/>
        </w:tabs>
        <w:spacing w:line="360" w:lineRule="auto"/>
        <w:ind w:left="540" w:firstLine="18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Declaratoria de Integración del Pleno.</w:t>
      </w:r>
    </w:p>
    <w:p w:rsidR="00D460C5" w:rsidRPr="00D460C5" w:rsidRDefault="00D460C5" w:rsidP="00D460C5">
      <w:pPr>
        <w:pStyle w:val="Textoindependiente"/>
        <w:spacing w:line="360" w:lineRule="auto"/>
        <w:ind w:left="54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orden del día.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acta de la sesi</w:t>
      </w:r>
      <w:r w:rsidR="0049090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ón </w:t>
      </w:r>
      <w:r w:rsidR="004E1CE8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celebrada el </w:t>
      </w:r>
      <w:r w:rsidR="006567E7">
        <w:rPr>
          <w:rFonts w:ascii="Arial" w:hAnsi="Arial" w:cs="Arial"/>
          <w:b w:val="0"/>
          <w:i w:val="0"/>
          <w:iCs w:val="0"/>
          <w:sz w:val="24"/>
          <w:szCs w:val="24"/>
        </w:rPr>
        <w:t>0</w:t>
      </w:r>
      <w:r w:rsidR="004E1CE8">
        <w:rPr>
          <w:rFonts w:ascii="Arial" w:hAnsi="Arial" w:cs="Arial"/>
          <w:b w:val="0"/>
          <w:i w:val="0"/>
          <w:iCs w:val="0"/>
          <w:sz w:val="24"/>
          <w:szCs w:val="24"/>
        </w:rPr>
        <w:t>2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de</w:t>
      </w:r>
      <w:r w:rsidR="005129B6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="004E1CE8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junio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</w:t>
      </w:r>
      <w:r w:rsidR="005129B6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2021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</w:p>
    <w:p w:rsidR="004E1CE8" w:rsidRDefault="004E1CE8" w:rsidP="004E1CE8">
      <w:pPr>
        <w:pStyle w:val="Prrafodelista"/>
        <w:rPr>
          <w:rFonts w:ascii="Arial" w:hAnsi="Arial" w:cs="Arial"/>
          <w:b/>
          <w:i/>
          <w:iCs/>
          <w:sz w:val="24"/>
          <w:szCs w:val="24"/>
        </w:rPr>
      </w:pPr>
    </w:p>
    <w:p w:rsidR="004E1CE8" w:rsidRDefault="004E1CE8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Presentación de la acción consultiva promovida por la Comisión Estatal de los Derechos Humanos del Estado de Coahuila de Zaragoza con relación a la interpretación y alcance de los artículos 938, 941, 942, 944, 945, 948, 959 y 960 del Código Procesal Civil para el Estado de Coahuila de Zaragoza, </w:t>
      </w:r>
      <w:r w:rsidR="00A53A5B">
        <w:rPr>
          <w:rFonts w:ascii="Arial" w:hAnsi="Arial" w:cs="Arial"/>
          <w:b w:val="0"/>
          <w:i w:val="0"/>
          <w:iCs w:val="0"/>
          <w:sz w:val="24"/>
          <w:szCs w:val="24"/>
        </w:rPr>
        <w:t>con</w:t>
      </w:r>
      <w:r w:rsidR="00D86693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="00A53A5B">
        <w:rPr>
          <w:rFonts w:ascii="Arial" w:hAnsi="Arial" w:cs="Arial"/>
          <w:b w:val="0"/>
          <w:i w:val="0"/>
          <w:iCs w:val="0"/>
          <w:sz w:val="24"/>
          <w:szCs w:val="24"/>
        </w:rPr>
        <w:t>relación a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los artículos 1,2,3,4, fracción IV, 6, 7, y 19 de la Ley de Protección y Trato Digno a los Animales del Estado; </w:t>
      </w:r>
      <w:r w:rsidR="00A53A5B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así como 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los artículos 135 y 136 de la Constitución del Estado </w:t>
      </w:r>
      <w:r w:rsidR="00A53A5B">
        <w:rPr>
          <w:rFonts w:ascii="Arial" w:hAnsi="Arial" w:cs="Arial"/>
          <w:b w:val="0"/>
          <w:i w:val="0"/>
          <w:iCs w:val="0"/>
          <w:sz w:val="24"/>
          <w:szCs w:val="24"/>
        </w:rPr>
        <w:t>de Coahuila de Zaragoza,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con relación a los artículos 11 y 14 de la Ley Orgánica del Poder Judicial del Estado de Coahuila de Zaragoza.</w:t>
      </w:r>
    </w:p>
    <w:p w:rsidR="004E1CE8" w:rsidRDefault="004E1CE8" w:rsidP="004E1CE8">
      <w:pPr>
        <w:pStyle w:val="Prrafodelista"/>
        <w:rPr>
          <w:rFonts w:ascii="Arial" w:hAnsi="Arial" w:cs="Arial"/>
          <w:b/>
          <w:i/>
          <w:iCs/>
          <w:sz w:val="24"/>
          <w:szCs w:val="24"/>
        </w:rPr>
      </w:pPr>
    </w:p>
    <w:p w:rsidR="00520CC7" w:rsidRDefault="00520CC7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Presentación de la acción consultiva promovida por la Comisión Estatal de los Derechos Humanos del Estado de Coahuila de Zaragoza sobre la</w:t>
      </w:r>
      <w:r w:rsidR="00A53A5B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interpretación y alcance del artículo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 de la Ley para la Familia del Estado de Coahuila de Zaragoza, con relación al artículo 17 de la Convención Am</w:t>
      </w:r>
      <w:r w:rsidR="00A53A5B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ericana sobre Derechos Humanos, así como el 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artículo 147 de la Ley para la Familia del Estado de Coahuila de Zaragoza, con relación al artículo 7 párrafo quinto de la Constitución Política del Estado de Coahuila de Zaragoza y del artículo 24 de la Convención Americana </w:t>
      </w:r>
      <w:r w:rsidR="00D86693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sobre Derechos Humanos, </w:t>
      </w:r>
      <w:r w:rsidR="00A53A5B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y 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 xml:space="preserve">los artículos 3 y 4 de la Ley para la Familia del Estado de Coahuila de Zaragoza.  </w:t>
      </w:r>
    </w:p>
    <w:p w:rsidR="006651EF" w:rsidRPr="00EB440A" w:rsidRDefault="006651EF" w:rsidP="00D86693">
      <w:pPr>
        <w:pStyle w:val="Textoindependiente"/>
        <w:widowControl/>
        <w:spacing w:line="360" w:lineRule="auto"/>
        <w:rPr>
          <w:rFonts w:ascii="Arial" w:hAnsi="Arial" w:cs="Arial"/>
          <w:sz w:val="24"/>
          <w:szCs w:val="24"/>
        </w:rPr>
      </w:pPr>
    </w:p>
    <w:p w:rsidR="00932DB1" w:rsidRPr="00B354AA" w:rsidRDefault="00932DB1" w:rsidP="00B354AA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B354AA">
        <w:rPr>
          <w:rFonts w:ascii="Arial" w:hAnsi="Arial" w:cs="Arial"/>
          <w:b w:val="0"/>
          <w:i w:val="0"/>
          <w:iCs w:val="0"/>
          <w:sz w:val="24"/>
          <w:szCs w:val="24"/>
        </w:rPr>
        <w:t>Asuntos generales.</w:t>
      </w:r>
    </w:p>
    <w:p w:rsidR="00932DB1" w:rsidRDefault="00932DB1" w:rsidP="00932DB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EC4565" w:rsidRPr="00B60573" w:rsidRDefault="00932DB1" w:rsidP="00B60573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Clausura de sesión.</w:t>
      </w:r>
      <w:bookmarkStart w:id="0" w:name="_GoBack"/>
      <w:bookmarkEnd w:id="0"/>
    </w:p>
    <w:sectPr w:rsidR="00EC4565" w:rsidRPr="00B60573" w:rsidSect="00D22198">
      <w:headerReference w:type="default" r:id="rId7"/>
      <w:pgSz w:w="12242" w:h="20163" w:code="5"/>
      <w:pgMar w:top="1701" w:right="1418" w:bottom="1418" w:left="2552" w:header="6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B7" w:rsidRDefault="00C102B7" w:rsidP="00174A97">
      <w:pPr>
        <w:spacing w:after="0" w:line="240" w:lineRule="auto"/>
      </w:pPr>
      <w:r>
        <w:separator/>
      </w:r>
    </w:p>
  </w:endnote>
  <w:endnote w:type="continuationSeparator" w:id="0">
    <w:p w:rsidR="00C102B7" w:rsidRDefault="00C102B7" w:rsidP="001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B7" w:rsidRDefault="00C102B7" w:rsidP="00174A97">
      <w:pPr>
        <w:spacing w:after="0" w:line="240" w:lineRule="auto"/>
      </w:pPr>
      <w:r>
        <w:separator/>
      </w:r>
    </w:p>
  </w:footnote>
  <w:footnote w:type="continuationSeparator" w:id="0">
    <w:p w:rsidR="00C102B7" w:rsidRDefault="00C102B7" w:rsidP="0017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6E" w:rsidRDefault="00174A97">
    <w:pPr>
      <w:pStyle w:val="Encabezado"/>
      <w:jc w:val="right"/>
      <w:rPr>
        <w:rFonts w:cs="Times New Roman"/>
      </w:rPr>
    </w:pPr>
    <w:r>
      <w:fldChar w:fldCharType="begin"/>
    </w:r>
    <w:r w:rsidR="00D460C5">
      <w:instrText>PAGE   \* MERGEFORMAT</w:instrText>
    </w:r>
    <w:r>
      <w:fldChar w:fldCharType="separate"/>
    </w:r>
    <w:r w:rsidR="00B60573" w:rsidRPr="00B60573">
      <w:rPr>
        <w:noProof/>
        <w:lang w:val="es-ES"/>
      </w:rPr>
      <w:t>2</w:t>
    </w:r>
    <w:r>
      <w:fldChar w:fldCharType="end"/>
    </w:r>
  </w:p>
  <w:p w:rsidR="001E476E" w:rsidRDefault="00C102B7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F3"/>
    <w:multiLevelType w:val="hybridMultilevel"/>
    <w:tmpl w:val="115A0348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i w:val="0"/>
        <w:iCs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C5"/>
    <w:rsid w:val="0009256B"/>
    <w:rsid w:val="000E73D9"/>
    <w:rsid w:val="001523B6"/>
    <w:rsid w:val="00174A97"/>
    <w:rsid w:val="001A0D49"/>
    <w:rsid w:val="001E3861"/>
    <w:rsid w:val="002425C2"/>
    <w:rsid w:val="002719F8"/>
    <w:rsid w:val="0028168D"/>
    <w:rsid w:val="003A438F"/>
    <w:rsid w:val="003B34AA"/>
    <w:rsid w:val="003C69EB"/>
    <w:rsid w:val="003D6C7A"/>
    <w:rsid w:val="003E7C25"/>
    <w:rsid w:val="00490900"/>
    <w:rsid w:val="004E1CE8"/>
    <w:rsid w:val="005129B6"/>
    <w:rsid w:val="00520CC7"/>
    <w:rsid w:val="005257A8"/>
    <w:rsid w:val="00543205"/>
    <w:rsid w:val="00545DD6"/>
    <w:rsid w:val="006567E7"/>
    <w:rsid w:val="006636C1"/>
    <w:rsid w:val="006651EF"/>
    <w:rsid w:val="006D501F"/>
    <w:rsid w:val="00706DB1"/>
    <w:rsid w:val="00710F65"/>
    <w:rsid w:val="007257F3"/>
    <w:rsid w:val="00726C63"/>
    <w:rsid w:val="00751688"/>
    <w:rsid w:val="007A24F6"/>
    <w:rsid w:val="007A3768"/>
    <w:rsid w:val="008B3AD8"/>
    <w:rsid w:val="008D0E6F"/>
    <w:rsid w:val="008E2AEE"/>
    <w:rsid w:val="008F032D"/>
    <w:rsid w:val="00932DB1"/>
    <w:rsid w:val="009A3410"/>
    <w:rsid w:val="009B7CB0"/>
    <w:rsid w:val="00A202EC"/>
    <w:rsid w:val="00A30C23"/>
    <w:rsid w:val="00A535E5"/>
    <w:rsid w:val="00A53A5B"/>
    <w:rsid w:val="00A760DC"/>
    <w:rsid w:val="00A7669B"/>
    <w:rsid w:val="00AA2771"/>
    <w:rsid w:val="00AA569E"/>
    <w:rsid w:val="00AB6981"/>
    <w:rsid w:val="00AE7D3F"/>
    <w:rsid w:val="00B10625"/>
    <w:rsid w:val="00B3280F"/>
    <w:rsid w:val="00B354AA"/>
    <w:rsid w:val="00B426D5"/>
    <w:rsid w:val="00B60573"/>
    <w:rsid w:val="00BB3FD6"/>
    <w:rsid w:val="00C04743"/>
    <w:rsid w:val="00C102B7"/>
    <w:rsid w:val="00C761BA"/>
    <w:rsid w:val="00CA477A"/>
    <w:rsid w:val="00CC6D6B"/>
    <w:rsid w:val="00D22198"/>
    <w:rsid w:val="00D460C5"/>
    <w:rsid w:val="00D86693"/>
    <w:rsid w:val="00D9755B"/>
    <w:rsid w:val="00E074D0"/>
    <w:rsid w:val="00EB440A"/>
    <w:rsid w:val="00EC3A1C"/>
    <w:rsid w:val="00EE1B6D"/>
    <w:rsid w:val="00F073E2"/>
    <w:rsid w:val="00F57611"/>
    <w:rsid w:val="00F75EAF"/>
    <w:rsid w:val="00FA16FD"/>
    <w:rsid w:val="00FA5A0B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D9B85-413F-4005-8F02-3F6B917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C5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60C5"/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460C5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460C5"/>
    <w:rPr>
      <w:rFonts w:ascii="Arial" w:eastAsia="Calibri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460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460C5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80F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PlenoAux</cp:lastModifiedBy>
  <cp:revision>6</cp:revision>
  <cp:lastPrinted>2020-12-17T22:42:00Z</cp:lastPrinted>
  <dcterms:created xsi:type="dcterms:W3CDTF">2021-06-01T18:29:00Z</dcterms:created>
  <dcterms:modified xsi:type="dcterms:W3CDTF">2021-08-10T20:17:00Z</dcterms:modified>
</cp:coreProperties>
</file>